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255"/>
        <w:tblW w:w="15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0"/>
      </w:tblGrid>
      <w:tr w:rsidR="009B7C66" w:rsidRPr="009B7C66" w14:paraId="418F672F" w14:textId="77777777" w:rsidTr="009B7C66">
        <w:tc>
          <w:tcPr>
            <w:tcW w:w="0" w:type="auto"/>
            <w:shd w:val="clear" w:color="auto" w:fill="A41E1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63887" w14:textId="0D87C1E5" w:rsidR="009B7C66" w:rsidRPr="009B7C66" w:rsidRDefault="009B7C66" w:rsidP="00FB09E3">
            <w:pPr>
              <w:spacing w:after="255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4"/>
                <w:szCs w:val="24"/>
                <w14:ligatures w14:val="none"/>
              </w:rPr>
            </w:pPr>
            <w:r w:rsidRPr="009B7C66">
              <w:rPr>
                <w:rFonts w:ascii="Arial" w:eastAsia="Times New Roman" w:hAnsi="Arial" w:cs="Arial"/>
                <w:b/>
                <w:bCs/>
                <w:color w:val="FFE8BF"/>
                <w:kern w:val="36"/>
                <w:sz w:val="24"/>
                <w:szCs w:val="24"/>
                <w14:ligatures w14:val="none"/>
              </w:rPr>
              <w:t>PRAVILNIK</w:t>
            </w:r>
            <w:r w:rsidR="00FB09E3">
              <w:rPr>
                <w:rFonts w:ascii="Arial" w:eastAsia="Times New Roman" w:hAnsi="Arial" w:cs="Arial"/>
                <w:b/>
                <w:bCs/>
                <w:color w:val="FFE8BF"/>
                <w:kern w:val="36"/>
                <w:sz w:val="24"/>
                <w:szCs w:val="24"/>
                <w14:ligatures w14:val="none"/>
              </w:rPr>
              <w:t xml:space="preserve"> </w:t>
            </w:r>
            <w:r w:rsidRPr="009B7C66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4"/>
                <w:szCs w:val="24"/>
                <w14:ligatures w14:val="none"/>
              </w:rPr>
              <w:t>O OCENJIVANJU UČENIKA U OSNOVNOM OBRAZOVANJU I VASPITANJU</w:t>
            </w:r>
          </w:p>
          <w:p w14:paraId="719378D5" w14:textId="77777777" w:rsidR="009B7C66" w:rsidRPr="009B7C66" w:rsidRDefault="009B7C66" w:rsidP="00FB09E3">
            <w:pPr>
              <w:shd w:val="clear" w:color="auto" w:fill="00000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FFE8BF"/>
                <w:kern w:val="0"/>
                <w:sz w:val="23"/>
                <w:szCs w:val="23"/>
                <w14:ligatures w14:val="none"/>
              </w:rPr>
            </w:pPr>
            <w:r w:rsidRPr="009B7C66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4"/>
                <w:szCs w:val="24"/>
                <w14:ligatures w14:val="none"/>
              </w:rPr>
              <w:t xml:space="preserve">("Sl. </w:t>
            </w:r>
            <w:proofErr w:type="spellStart"/>
            <w:r w:rsidRPr="009B7C66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4"/>
                <w:szCs w:val="24"/>
                <w14:ligatures w14:val="none"/>
              </w:rPr>
              <w:t>glasnik</w:t>
            </w:r>
            <w:proofErr w:type="spellEnd"/>
            <w:r w:rsidRPr="009B7C66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4"/>
                <w:szCs w:val="24"/>
                <w14:ligatures w14:val="none"/>
              </w:rPr>
              <w:t xml:space="preserve"> RS", br. 10/2024)</w:t>
            </w:r>
          </w:p>
        </w:tc>
      </w:tr>
    </w:tbl>
    <w:p w14:paraId="35764DD1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0" w:name="str_1"/>
      <w:bookmarkEnd w:id="0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Predmet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Pravilnika</w:t>
      </w:r>
      <w:proofErr w:type="spellEnd"/>
    </w:p>
    <w:p w14:paraId="1694194E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" w:name="clan_1"/>
      <w:bookmarkEnd w:id="1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</w:t>
      </w:r>
    </w:p>
    <w:p w14:paraId="4A9B78A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postupak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slobodnih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značaja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odraslih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).</w:t>
      </w:r>
    </w:p>
    <w:p w14:paraId="4970D57E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2" w:name="str_2"/>
      <w:bookmarkEnd w:id="2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Svrha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principi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</w:p>
    <w:p w14:paraId="08BB2469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3" w:name="clan_2"/>
      <w:bookmarkEnd w:id="3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2</w:t>
      </w:r>
    </w:p>
    <w:p w14:paraId="0E70774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obezbeđuje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standarda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smetnjama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invaliditetom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prilagođenih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ciljeva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savladavanju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plana.</w:t>
      </w:r>
    </w:p>
    <w:p w14:paraId="0B9BF1C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kontinuirana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motivaciju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89707C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osposobljava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objektivnu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sopstvenih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postavljanje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ličnih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ciljeva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sistem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obezbeđuje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principa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sistema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uređuju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sistema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 Zakon).</w:t>
      </w:r>
    </w:p>
    <w:p w14:paraId="5511544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Principi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smislu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14D9ECB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objektivnost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75A538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relevantnost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F42A32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korišćenje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raznovrsnih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tehnika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metoda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A7AE65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pravičnost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47E36E2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blagovremenost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B0579C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6)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bez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diskriminacije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izdvajanja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C1D963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7)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uvažavanje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uzrasta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prethodnih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trenutnih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odvija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617B9FB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4" w:name="str_3"/>
      <w:bookmarkEnd w:id="4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Formativno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sumativno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ocenjivanje</w:t>
      </w:r>
      <w:proofErr w:type="spellEnd"/>
    </w:p>
    <w:p w14:paraId="4746A667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5" w:name="clan_3"/>
      <w:bookmarkEnd w:id="5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3</w:t>
      </w:r>
    </w:p>
    <w:p w14:paraId="7C6A9D8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12B05C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formativnim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sumativnim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A89C8A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Formativno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smislu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standarda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Formativno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povratnu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informaciju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standarda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preduzete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unapređivanje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njihove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delotvornosti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jasne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konkretne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preporuke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2E3D0A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Povratna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informacija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usmenom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formativnog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razumljiva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zastupniku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doprinosi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objektivnog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učeničkih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8C8D85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Formativne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evidentiraju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elektronskom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najčešće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C2109A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Pod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5.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smatra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elektronskom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lične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svojstvima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značaja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datim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preporukama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značaja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A7C296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Sumativno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smislu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celine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84D372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sumativnim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iskazuju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preporuka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povratnu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informaciju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pruža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uputstvo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unapredi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sumativnim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ostalim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54A7C4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Sumativne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evidentiraju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elektronskom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58DD1AF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6" w:name="str_4"/>
      <w:bookmarkEnd w:id="6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</w:p>
    <w:p w14:paraId="1CB1FB05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7" w:name="clan_4"/>
      <w:bookmarkEnd w:id="7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4</w:t>
      </w:r>
    </w:p>
    <w:p w14:paraId="72F7BD7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predstavlja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objektivnu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pouzdanu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pokazatelj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kvaliteta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efikasnosti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zajedničkog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celini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52D59F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javna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saopštava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odmah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obrazloženjem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Obrazloženje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preporuku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preduzme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7E17F2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0D7988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A03C7C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izražava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E1377A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osmog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BE32C7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odličan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(5),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(4),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(3),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neprelazna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52DE4C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to: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verska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građansko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maternji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elementima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nacionalne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kulture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srpskog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slobodnih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to: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CADFFA2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8" w:name="clan_5"/>
      <w:bookmarkEnd w:id="8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5</w:t>
      </w:r>
    </w:p>
    <w:p w14:paraId="5A34A7D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četiri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gram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</w:t>
      </w:r>
      <w:proofErr w:type="gram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fond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116DF1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četiri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fond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izuzev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slučaju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zbog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ugroženosti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zdravlja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moguće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puta.</w:t>
      </w:r>
    </w:p>
    <w:p w14:paraId="5579008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pohađa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organizovanom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ostalih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dopunske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prisustvo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pedagoga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psihologa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E15CAA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blagovremeno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dođe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50B53E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umanjiti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zbog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vannastavnim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neprimerenog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E9FE2A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muzička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kultura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likovna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kultura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fizičko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zdravstveno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polazeći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učenikovih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spretnosti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umešnosti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razvijene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obzir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sopstvena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prethodna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mogućnosti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naročito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obzir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6C7BB1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podnese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760928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slučaju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polovine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smatraju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određeni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sprovodi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sprovodi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proceduru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10.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EE241F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Procedura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st.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10.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defektologa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realizuje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smetnjama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invaliditetom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smetnjama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invaliditetom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908D94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Procedura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st.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9.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sprovodi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33833B2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st.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9.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obraćaju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savetu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dopisom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prethodno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zaveden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4C8104E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dopisa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st.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9.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CA62BE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uvid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dopis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pribavlja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izjašnjenje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uložena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navode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6.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DEED47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nakon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realizovanih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tačke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mišljenje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dostavlja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E58F49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zajedno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sekretarom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razmatra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mišljenje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odbijanju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primedaba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5AC93F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6)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tačke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dostavlja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podnosiocu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st.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9.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8B4F9F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7)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sekretar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izrađuju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pojačanog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instruktivno-pedagoškog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uvida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predlažu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otklanjanje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nepravilnosti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unapređivanje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uložili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1E5678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 xml:space="preserve">8)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podnosilac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upravi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sedam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preduzimanja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uprave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8C1326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slučaju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polovine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smatraju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sprovodi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proceduru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6B7988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Procedura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sprovodi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4C62336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obraćaju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savetu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dopisom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prethodno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zaveden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E59D1A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dopisa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6CCBD1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uvid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dopis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pribavlja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izjašnjenje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uložena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navode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77F423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zajedno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sekretarom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odbijanju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81C4BE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tačke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dostavlja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podnosiocu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09832E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6)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sekretar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izrađuju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pojačanog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instruktivno-pedagoškog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uvida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zadataka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predlažu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otklanjanje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nepravilnosti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unapređivanje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uložili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primedbu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9E4E5C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7)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podnosilac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upravi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sedam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preduzimanja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uprave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D4F45A1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9" w:name="str_5"/>
      <w:bookmarkEnd w:id="9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jezik</w:t>
      </w:r>
      <w:proofErr w:type="spellEnd"/>
    </w:p>
    <w:p w14:paraId="552EF885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0" w:name="clan_6"/>
      <w:bookmarkEnd w:id="10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6</w:t>
      </w:r>
    </w:p>
    <w:p w14:paraId="0600E7A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BC3A34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B5B715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odličan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koji:</w:t>
      </w:r>
    </w:p>
    <w:p w14:paraId="0E1830B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potpunosti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transformacije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situacijama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112682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lakoćom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logički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povezuje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činjenice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pojmove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4A31669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zasnivaju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438CBC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probleme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nivou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stvaralačkog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mišljenja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potpunosti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rasuđuje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1EF4C5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izuzetnu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izuzetno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visok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451844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koji:</w:t>
      </w:r>
    </w:p>
    <w:p w14:paraId="464C27E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velikoj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logički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povezuje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činjenice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pojmove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2A3A4C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zasnivaju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AF55AA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probleme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nivou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stvaralačkog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mišljenja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znatnoj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rasuđuje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1A3BC5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veliku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visok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17C4EB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koji:</w:t>
      </w:r>
    </w:p>
    <w:p w14:paraId="18E55DF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upotrebe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informacija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situacijama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25184C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znatnoj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logički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povezuje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činjenice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pojmove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C5FCDD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zasnivaju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delimično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probleme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269EB1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rasuđuje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46BE7E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delimični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AAD7FD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koji:</w:t>
      </w:r>
    </w:p>
    <w:p w14:paraId="5D0F091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nivou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reprodukcije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minimalnu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4DBAB7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logički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povezuje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činjenice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pojmove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isključivo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podršku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zasnivaju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A4DC95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ponekad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problema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rasuđuje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532425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42893E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koji:</w:t>
      </w:r>
    </w:p>
    <w:p w14:paraId="03BE952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nivou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prepoznavanja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reprodukcije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416DC92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zasnivaju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BCA7C9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kritički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rasuđuje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2197E4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učešće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70E14B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uskladi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elemente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usklađeni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usvajaju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kolegijumu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godišnjeg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objavljuju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zvaničnoj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internet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stranici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23E007B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11" w:name="str_6"/>
      <w:bookmarkEnd w:id="11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predmeta</w:t>
      </w:r>
      <w:proofErr w:type="spellEnd"/>
    </w:p>
    <w:p w14:paraId="4FA55183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2" w:name="clan_7"/>
      <w:bookmarkEnd w:id="12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7</w:t>
      </w:r>
    </w:p>
    <w:p w14:paraId="1434FEE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unete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023EED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preporuka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D8E587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đačku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knjižicu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prelazi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naredni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8E3B29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osmog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246B53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slobodne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to: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DA252C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četvrtog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gram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</w:t>
      </w:r>
      <w:proofErr w:type="gram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74E495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petog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osmog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gram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</w:t>
      </w:r>
      <w:proofErr w:type="gram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15FD55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tehnikom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4890CF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od:</w:t>
      </w:r>
    </w:p>
    <w:p w14:paraId="48C2C10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odličan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(5),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4,50;</w:t>
      </w:r>
    </w:p>
    <w:p w14:paraId="727357F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(4),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3,50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4,49;</w:t>
      </w:r>
    </w:p>
    <w:p w14:paraId="4E01C02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(3),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2,50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3,49;</w:t>
      </w:r>
    </w:p>
    <w:p w14:paraId="3436292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2,49.</w:t>
      </w:r>
    </w:p>
    <w:p w14:paraId="1CD4CC5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1,50.</w:t>
      </w:r>
    </w:p>
    <w:p w14:paraId="2AAF773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obzir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10.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87DB53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obrazloženi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Nova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prisutnih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99D4A2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evidentira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napomeni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zapisniku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šire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obrazlaže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232B83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predviđenu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rubriku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ED1441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podnese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D2DC561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3" w:name="clan_8"/>
      <w:bookmarkEnd w:id="13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8</w:t>
      </w:r>
    </w:p>
    <w:p w14:paraId="2FF9D55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muzičke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baletske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E7AE9F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unete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godišnjem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C6E5D6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muzičke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baletske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polaže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godišnji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završni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pred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komisijom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1022CD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godišnjem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završnom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komisija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ukupnog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komisije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veštine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B7FB1E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predlaže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CD8339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podnese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D4132A6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14" w:name="str_7"/>
      <w:bookmarkEnd w:id="14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ostvaruju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dodatnu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podršku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obrazovanju</w:t>
      </w:r>
      <w:proofErr w:type="spellEnd"/>
    </w:p>
    <w:p w14:paraId="79410CFA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5" w:name="clan_9"/>
      <w:bookmarkEnd w:id="15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9</w:t>
      </w:r>
    </w:p>
    <w:p w14:paraId="4F9BCAA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socijalne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uskraćenosti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smetnji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invaliditeta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teškoća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rizika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napuštanja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razloga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dodatna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podrška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ciljeva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definisanih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individualizacije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IOP-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om.</w:t>
      </w:r>
      <w:proofErr w:type="spellEnd"/>
    </w:p>
    <w:p w14:paraId="26B96D6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IOP-u 1,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prilagođavanje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2A736B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IOP-u 2,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stepena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prilagođenih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ciljeva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definisani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personalizovanom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prilagođavanje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3EA5DE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ciljeve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revidira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plan.</w:t>
      </w:r>
    </w:p>
    <w:p w14:paraId="6121177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izuzetnim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sposobnostima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prilagođen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obogaćen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plana,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standarda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D8E4B68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16" w:name="str_8"/>
      <w:bookmarkEnd w:id="16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Inicijalno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procenjivanje</w:t>
      </w:r>
      <w:proofErr w:type="spellEnd"/>
    </w:p>
    <w:p w14:paraId="66EFB570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7" w:name="clan_10"/>
      <w:bookmarkEnd w:id="17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10</w:t>
      </w:r>
    </w:p>
    <w:p w14:paraId="15106FA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prethodna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određene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oblasti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teme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značaja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298AEC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najavljuje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tri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pre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održavanja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ubraja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6755F2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Rezultat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inicijalnog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Nastavnik,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pruža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pravovremenu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povratnu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informaciju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rezultatu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inicijalnog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FD06615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18" w:name="str_9"/>
      <w:bookmarkEnd w:id="18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postupak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ocenjivanja</w:t>
      </w:r>
      <w:proofErr w:type="spellEnd"/>
    </w:p>
    <w:p w14:paraId="78E92AB0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19" w:name="clan_11"/>
      <w:bookmarkEnd w:id="19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11</w:t>
      </w:r>
    </w:p>
    <w:p w14:paraId="241793E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praktičnog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791E96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rezultata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naročito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izlaganja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predstavljanja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izložba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rezultati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istraživanja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modeli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crteži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posteri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dizajnerska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dr.),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učešća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debati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diskusiji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eseja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domaćih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zadataka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učešća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različitim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grupnog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projektima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zbirke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odabranih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učenikovih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produkata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portfolija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3B3B7C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praktičnog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ogleda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laboratorijske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vežbe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umetničkog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nastupa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sportske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samostalnosti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veština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korišćenju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materijala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alata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instrumenata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pomagala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izvođenju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zaštite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okolini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09E69AB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20" w:name="str_10"/>
      <w:bookmarkEnd w:id="20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Raspored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pismenih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zadataka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pismenih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provera</w:t>
      </w:r>
      <w:proofErr w:type="spellEnd"/>
    </w:p>
    <w:p w14:paraId="6848A241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21" w:name="clan_12"/>
      <w:bookmarkEnd w:id="21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12</w:t>
      </w:r>
    </w:p>
    <w:p w14:paraId="45858F5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zadataka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tekstu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minuta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objavljuje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oglasnoj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tabli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zvaničnoj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internet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najkasnije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svakom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FD92D3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pored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mogu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još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9A84F5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računa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ravnomernom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opterećenja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8F813C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Raspored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01B46A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saglasnost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Izmenjeni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objavljuje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171751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zadaci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minuta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blagovremeno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8A4DA3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Nastavnik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sadržajima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proveravati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najkasnije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pet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pre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753CC3E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22" w:name="str_11"/>
      <w:bookmarkEnd w:id="22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provere</w:t>
      </w:r>
      <w:proofErr w:type="spellEnd"/>
    </w:p>
    <w:p w14:paraId="34CF27B6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23" w:name="clan_13"/>
      <w:bookmarkEnd w:id="23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13</w:t>
      </w:r>
    </w:p>
    <w:p w14:paraId="0A334C0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Provera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svakom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CF7A8D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minuta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obavljaju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bez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sprovode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savladanosti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dela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realizovanih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programskih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operacionalizovanih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celine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41612B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minuta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evidentira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DD87D4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tehnikom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minuta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izračunava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54BBAD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Rezultati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minuta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mogu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uzeti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obzir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54B384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jedanput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1BAA66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neposredno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08F8AF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osam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od dana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DD44BF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nakon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polovine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poništava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472980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poništena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B3EE3A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9.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jedanput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organizovana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6AFCCA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Nastavnik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14B778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naknadnu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grupu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različitih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735C48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Nakon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poništene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pre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ponovljene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održi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dopunsku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analizira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zajedno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razloge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loših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4C1F96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opravdanih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razloga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radio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naknadno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s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ograničenje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08A271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Naknadna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provera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najavljuje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tri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F0A26B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 xml:space="preserve">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odsutan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od 11 do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kontinuitetu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napravi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plan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zastupnika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37C55B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uvida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obrazloženje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3F1CE8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čuva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okončanja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E8E25C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uvida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saradnji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E4D323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Nastavničko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planiraju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prate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analiziraju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predlažu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unapređivanje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kvaliteta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unapređivanje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kvaliteta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plan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dopunske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teškoće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savladavanju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28C54D9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24" w:name="str_12"/>
      <w:bookmarkEnd w:id="24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</w:p>
    <w:p w14:paraId="3CA0061D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25" w:name="clan_14"/>
      <w:bookmarkEnd w:id="25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14</w:t>
      </w:r>
    </w:p>
    <w:p w14:paraId="621754F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424283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A2738D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osmog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DBD7EA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primerno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dobro, dobro,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9B0BCF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primerno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(5),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dobro (4), dobro (3),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svaka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navedenih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C4EF42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kućnom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bolničkom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lečenju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organizovana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daljinu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se.</w:t>
      </w:r>
    </w:p>
    <w:p w14:paraId="3BFA3A0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odraslih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se.</w:t>
      </w:r>
    </w:p>
    <w:p w14:paraId="099072D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sagledava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celini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5933FB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D00D2A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obrazloženi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39E5C3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podnese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D43594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kontinuirano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analizira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blagovremeno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preduzima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razvijanja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učesnika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BC5E431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26" w:name="str_13"/>
      <w:bookmarkEnd w:id="26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polugodišta</w:t>
      </w:r>
      <w:proofErr w:type="spellEnd"/>
    </w:p>
    <w:p w14:paraId="21D02A5B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27" w:name="clan_15"/>
      <w:bookmarkEnd w:id="27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15</w:t>
      </w:r>
    </w:p>
    <w:p w14:paraId="49F5B6F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14.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sopstvenim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naročito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lica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zaštiti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očuvanju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2789CE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sadrži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preporuku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829650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Opis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sopstvenim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071670A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potpunosti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2ED653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8514DB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delimično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2204C8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C2524C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80177B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lica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meri,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zaštiti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očuvanju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2B5A2D4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predstavlja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primer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D86C99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najčešće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6EF86E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ponekad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neprimereno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E184EB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često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neprimeren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58FF4C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najčešće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neprimeren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EAE68A2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28" w:name="str_14"/>
      <w:bookmarkEnd w:id="28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Brojčane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polugodišta</w:t>
      </w:r>
      <w:proofErr w:type="spellEnd"/>
    </w:p>
    <w:p w14:paraId="63F0EFBB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29" w:name="clan_16"/>
      <w:bookmarkEnd w:id="29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16</w:t>
      </w:r>
    </w:p>
    <w:p w14:paraId="2D29D3D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38AFCE9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primerno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4B94821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ispunjava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potpunosti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B5092E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D1FEE1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predstavlja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primer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ugledanje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negovanju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atmosfere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drugarstva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konstruktivnog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konflikata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vršnjačkoj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populaciji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4CFD200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argumentovano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vodeći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računa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osećanjima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usvojenim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5C361C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inicijativama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pokreće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promoviše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toleranciju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humanost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solidarnost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okruženju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38AB49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s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poštovanjem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uvažavanjem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B3F89A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F91BD3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očuvanju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zaštiti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514BB2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dobro (4)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775B93C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ispunjava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F418C1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0A7405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B5D27F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negovanju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atmosfere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drugarstva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konstruktivnog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konflikata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vršnjačkoj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populaciji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FD33C6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braneći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računa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usvojenim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osećanjima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5C1C13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inicijativama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podržava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promoviše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toleranciju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humanost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solidarnost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okruženju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51E4DD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69D42C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preuzima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koriguje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nakon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mere;</w:t>
      </w:r>
    </w:p>
    <w:p w14:paraId="6A17373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7AEF76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čuva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E56E96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57445E2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situacije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opominjati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4DD845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delimično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12AECF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situacije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opominjati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6D0FD1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situacije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opominjati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negovanju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atmosfere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drugarstva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konstruktivnog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konflikata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vršnjačkoj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populaciji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A8B55D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braneći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računa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usvojenim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osećanjima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E681EA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inicijativama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podržava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promoviše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toleranciju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humanost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solidarnost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okruženju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B6D8DF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uvek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4EC22B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koriguje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pojačanom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upozoren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1FC5BD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nemar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95BF1A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nemar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752E73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527C13D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učestalo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opominjati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D13406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minimalno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699B86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učestalo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opominjati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245431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učestalo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opominjati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negovanju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atmosfere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drugarstva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konstruktivnog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konflikata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vršnjačkoj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populaciji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uglavnom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62B3E6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braneći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računa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usvojenim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osećanjima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40654C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inicijativama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retko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podržava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promoviše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toleranciju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humanost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solidarnost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okruženju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1EF423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uvažava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2CB1AD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teško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mu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/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4D2213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čuva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7C513D2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nemar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očuvanju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3A3086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sledeće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uslove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308578E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pored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pojačanog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B7D40C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pridržava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mera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bezbednosti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F2B68A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pored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učestalo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krši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1F5B0F1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pored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opomena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učestalo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krši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negovanju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atmosfere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drugarstva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konstruktivnog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konflikata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vršnjačkoj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populaciji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čemu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korekcija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35E83D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poštuje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ličnost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netolerantno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ugrožavajući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povređujući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osećanja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BF5194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inicijativama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podržava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promoviše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toleranciju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humanost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solidarnost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sebi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okruženju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64D6FBB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ugrožava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zaposlenih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organizacijama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683E6F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odgovornost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popravlja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nakon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pojačanog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D41384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destruktivno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imovini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3A18B06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pokazuje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destruktivno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033D9C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date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smatraju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0374F6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pohađa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4EE42F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pohađanja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mere.</w:t>
      </w:r>
    </w:p>
    <w:p w14:paraId="638CC79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praćenja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2AD0CF7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dobro (4)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27B4784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dobro (3)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5177FAE9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25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;</w:t>
      </w:r>
    </w:p>
    <w:p w14:paraId="02E1ADC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26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6D4DC8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date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5.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smatraju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F1BE43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data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neredovnog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pohađanja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povlači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izricanje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što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uređuje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svojim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C0F921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data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to:</w:t>
      </w:r>
    </w:p>
    <w:p w14:paraId="7C6429F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dobro (4);</w:t>
      </w:r>
    </w:p>
    <w:p w14:paraId="29AB9A3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dobro (3);</w:t>
      </w:r>
    </w:p>
    <w:p w14:paraId="3747F89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direktora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(2);</w:t>
      </w:r>
    </w:p>
    <w:p w14:paraId="5F186CB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nastavničkog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(1).</w:t>
      </w:r>
    </w:p>
    <w:p w14:paraId="470F29E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date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7.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smatraju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BC76E1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5.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7.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izricanje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CD6524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evidentirane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izostanke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opravdane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neopravdane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odmah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najkasnije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osam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od dana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povratka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51F27EF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30" w:name="str_15"/>
      <w:bookmarkEnd w:id="30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vladanja</w:t>
      </w:r>
      <w:proofErr w:type="spellEnd"/>
    </w:p>
    <w:p w14:paraId="774BFA3A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31" w:name="clan_17"/>
      <w:bookmarkEnd w:id="31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17</w:t>
      </w:r>
    </w:p>
    <w:p w14:paraId="38CB6D5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14.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st.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5.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15.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16.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F2DAC2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celini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angažovanje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vannastavnim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slobodne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zadruga,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zaštita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životne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zaštita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nasilja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zlostavljanja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zanemarivanja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društveno-koristan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humanitarne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prevencije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rizičnog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kulturna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procenjivanjem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izvršavanja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631DA9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lakše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ustanove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povrede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zabrane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udaljen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neposrednog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obuhvata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ostale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obrazovno-vaspitnog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njihovi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efekti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uzimaju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obzir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19C847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C9385E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unete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283D3B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upisane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65EFEA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bude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od:</w:t>
      </w:r>
    </w:p>
    <w:p w14:paraId="455C5CC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primerno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(5),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4,50;</w:t>
      </w:r>
    </w:p>
    <w:p w14:paraId="035F3D4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dobro (4),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3,50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4,49;</w:t>
      </w:r>
    </w:p>
    <w:p w14:paraId="77BE3BC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dobro (3),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2,50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3,49;</w:t>
      </w:r>
    </w:p>
    <w:p w14:paraId="58085EF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(2),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2,49.</w:t>
      </w:r>
    </w:p>
    <w:p w14:paraId="542F23F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5)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nezadovoljavajuće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(1),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pojedinačnih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1,50.</w:t>
      </w:r>
    </w:p>
    <w:p w14:paraId="2F844B9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uzima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obzir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7.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155DAC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došlo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pozitivnih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5B68065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došlo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negativnih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promena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ponašanju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56891C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prihvati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obrazloženi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predlog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Nova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javnim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glasanjem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prisutnih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27AEA5D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evidentira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napomeni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zapisniku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šire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obrazlaže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21C00D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upisuje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dnevnik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predviđenu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rubriku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7582D1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podnese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CC78D9F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32" w:name="str_16"/>
      <w:bookmarkEnd w:id="32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lastRenderedPageBreak/>
        <w:t>Ocenjivanje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ispitu</w:t>
      </w:r>
      <w:proofErr w:type="spellEnd"/>
    </w:p>
    <w:p w14:paraId="1E90EFAB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33" w:name="clan_18"/>
      <w:bookmarkEnd w:id="33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18</w:t>
      </w:r>
    </w:p>
    <w:p w14:paraId="394743F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ostvarenosti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ciljeva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ishoda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standarda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većinom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ukupnog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članova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komisije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komisije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konačna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veću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E075A8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računa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ravnomernom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opterećenja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polaganja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B29F52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podnese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3AE5427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34" w:name="str_17"/>
      <w:bookmarkEnd w:id="34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</w:p>
    <w:p w14:paraId="21DF0934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35" w:name="clan_19"/>
      <w:bookmarkEnd w:id="35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19</w:t>
      </w:r>
    </w:p>
    <w:p w14:paraId="0470C9B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5F813D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osmog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aritmetičke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prelaznih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91D806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upućenih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popravni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nakon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obavljenog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popravnog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najkasnije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31.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avgusta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tekuće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BD31DD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odličan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D2BE28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</w:t>
      </w:r>
    </w:p>
    <w:p w14:paraId="579EE5D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1)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odličan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4,50;</w:t>
      </w:r>
    </w:p>
    <w:p w14:paraId="05E4E9F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2)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vrlo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3,50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4,49;</w:t>
      </w:r>
    </w:p>
    <w:p w14:paraId="39F04F52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3)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2,50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3,49;</w:t>
      </w:r>
    </w:p>
    <w:p w14:paraId="531FC52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4)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-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srednju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2,49.</w:t>
      </w:r>
    </w:p>
    <w:p w14:paraId="04DBEE4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prelazne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ostalih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prelazi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naredni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4518DC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završio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ukoliko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položio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popravni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trećeg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prevodi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naredni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7B83580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to: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zadovoljava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strani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jezik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brojčano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0E94A2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nedovoljnu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okončanja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10CEFED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slučaju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opisnom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7013E9FA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koji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više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zbog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odsustvovanja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konstatuje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da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7042008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10.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rubriku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okviru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obrasca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evidencije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odnosno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obrasca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isprave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ističe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opšti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unose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reči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: "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utvrđen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".</w:t>
      </w:r>
    </w:p>
    <w:p w14:paraId="044DAD0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lastRenderedPageBreak/>
        <w:t>Učeniku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kojem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zaključena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koji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pre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upućivanja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razredni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ispit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imajući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vidu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najbolji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interes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omogući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skladu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posebnim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zakonom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2F46C8B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36" w:name="str_18"/>
      <w:bookmarkEnd w:id="36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Obaveštavanje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ocenjivanju</w:t>
      </w:r>
      <w:proofErr w:type="spellEnd"/>
    </w:p>
    <w:p w14:paraId="65F4D966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37" w:name="clan_20"/>
      <w:bookmarkEnd w:id="37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20</w:t>
      </w:r>
    </w:p>
    <w:p w14:paraId="7D451423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početku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učenici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kriterijumima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dinamici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rasporedu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svih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predmeta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izbornih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programa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aktivnosti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E228D1B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blagovremeno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najmanje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četiri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puta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primeren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način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motivaciji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drugim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pitanjima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značaja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E8C3187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Obavezan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deo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delu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vladanja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obaveštenje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redovnosti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pohađanja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izrečene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vaspitno-disciplinske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mere.</w:t>
      </w:r>
    </w:p>
    <w:p w14:paraId="1354F764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može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stručnu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pomoć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rešavanju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obrazovnih-vaspitnih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problema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deteta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ih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uoči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3DA367C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dolazi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sastanke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odeljenjski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starešina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je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dužan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ga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blagovremeno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zvanično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pismenoj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formi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obavesti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uspehu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eventualnim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teškoćama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izostancima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posledicama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izostajanja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ga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individualni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razgovor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40D237AE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Ako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od 15 dana od dana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dobijanja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odazove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poziv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5.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će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tome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obavestiti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nadležni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centar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socijalni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rad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zatražiti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njegovo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postupanje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5BAEF2FD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Škola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poslednjoj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polugodišta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poslednjoj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nedelji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nastavne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ne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organizuje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roditeljske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sastanke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informativne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razgovore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1ACB983" w14:textId="77777777" w:rsidR="009B7C66" w:rsidRPr="009B7C66" w:rsidRDefault="009B7C66" w:rsidP="009B7C66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</w:pPr>
      <w:bookmarkStart w:id="38" w:name="str_19"/>
      <w:bookmarkEnd w:id="38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Evidencija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uspehu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učenika</w:t>
      </w:r>
      <w:proofErr w:type="spellEnd"/>
    </w:p>
    <w:p w14:paraId="3A55BC1E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39" w:name="clan_21"/>
      <w:bookmarkEnd w:id="39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21</w:t>
      </w:r>
    </w:p>
    <w:p w14:paraId="061EA976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Nastavnik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postupku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prikuplja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beleži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podatke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postignućima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napredovanju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razvoju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tokom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godine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propisanoj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evidenciji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pedagoškoj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iz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člana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3.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stav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6.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157D02F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Podaci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uneti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pedagošku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dokumentaciju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koriste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se za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potrebe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informisanja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roditelja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prilikom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odlučivanja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po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prigovoru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ili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žalbi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kao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procesu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samovrednovanja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eksternog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vrednovanja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kvaliteta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rada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ustanove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00DA7D62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40" w:name="clan_22"/>
      <w:bookmarkEnd w:id="40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22</w:t>
      </w:r>
    </w:p>
    <w:p w14:paraId="5908D811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Danom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stupanja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snagu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prestaje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važi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ocenjivanju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učenika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osnovnom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obrazovanju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vaspitanju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("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Službeni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RS", br. 34/19, 59/20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81/20).</w:t>
      </w:r>
    </w:p>
    <w:p w14:paraId="4355D83F" w14:textId="77777777" w:rsidR="009B7C66" w:rsidRPr="009B7C66" w:rsidRDefault="009B7C66" w:rsidP="009B7C66">
      <w:pPr>
        <w:shd w:val="clear" w:color="auto" w:fill="FFFFFF"/>
        <w:spacing w:before="240" w:after="12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bookmarkStart w:id="41" w:name="clan_23"/>
      <w:bookmarkEnd w:id="41"/>
      <w:proofErr w:type="spellStart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Član</w:t>
      </w:r>
      <w:proofErr w:type="spellEnd"/>
      <w:r w:rsidRPr="009B7C6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 23</w:t>
      </w:r>
    </w:p>
    <w:p w14:paraId="4F55C68C" w14:textId="77777777" w:rsidR="009B7C66" w:rsidRPr="009B7C66" w:rsidRDefault="009B7C66" w:rsidP="009B7C6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Ovaj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pravilnik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stupa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snagu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narednog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dana od dana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objavljivanja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u "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Službenom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glasniku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Republike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Srbije</w:t>
      </w:r>
      <w:proofErr w:type="spellEnd"/>
      <w:r w:rsidRPr="009B7C6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".</w:t>
      </w:r>
    </w:p>
    <w:p w14:paraId="2AFB1AA5" w14:textId="77777777" w:rsidR="000E06A9" w:rsidRDefault="000E06A9"/>
    <w:sectPr w:rsidR="000E06A9" w:rsidSect="009B7C66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66"/>
    <w:rsid w:val="000E06A9"/>
    <w:rsid w:val="00106BBE"/>
    <w:rsid w:val="009B7C66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9E6F"/>
  <w15:chartTrackingRefBased/>
  <w15:docId w15:val="{5DE11740-F2DB-42BD-8C23-D40CAF6C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6510</Words>
  <Characters>37110</Characters>
  <Application>Microsoft Office Word</Application>
  <DocSecurity>0</DocSecurity>
  <Lines>309</Lines>
  <Paragraphs>87</Paragraphs>
  <ScaleCrop>false</ScaleCrop>
  <Company/>
  <LinksUpToDate>false</LinksUpToDate>
  <CharactersWithSpaces>43533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2026-02-23T10:26:00Z</dcterms:created>
  <dcterms:modified xsi:type="dcterms:W3CDTF">2026-02-23T10:28:00Z</dcterms:modified>
</cp:coreProperties>
</file>